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1614" w14:textId="77777777" w:rsidR="000B3777" w:rsidRDefault="000B3777" w:rsidP="000B3777">
      <w:pPr>
        <w:pStyle w:val="NormalWeb"/>
        <w:shd w:val="clear" w:color="auto" w:fill="FFFFFF"/>
        <w:rPr>
          <w:rFonts w:ascii="Segoe UI" w:hAnsi="Segoe UI" w:cs="Segoe UI"/>
          <w:color w:val="212121"/>
          <w:sz w:val="23"/>
          <w:szCs w:val="23"/>
        </w:rPr>
      </w:pPr>
      <w:r>
        <w:rPr>
          <w:rFonts w:ascii="Segoe UI" w:hAnsi="Segoe UI" w:cs="Segoe UI"/>
          <w:b/>
          <w:bCs/>
          <w:color w:val="212121"/>
          <w:sz w:val="27"/>
          <w:szCs w:val="27"/>
        </w:rPr>
        <w:t>Le dispositif " Bourse Solidarité Vacances " en Nouvelle-Aquitaine</w:t>
      </w:r>
    </w:p>
    <w:p w14:paraId="7BF5BC47" w14:textId="77777777" w:rsidR="000B3777" w:rsidRDefault="000B3777" w:rsidP="000B3777">
      <w:pPr>
        <w:pStyle w:val="NormalWeb"/>
        <w:shd w:val="clear" w:color="auto" w:fill="FFFFFF"/>
        <w:rPr>
          <w:rFonts w:ascii="Segoe UI" w:hAnsi="Segoe UI" w:cs="Segoe UI"/>
          <w:color w:val="212121"/>
          <w:sz w:val="23"/>
          <w:szCs w:val="23"/>
        </w:rPr>
      </w:pPr>
      <w:r>
        <w:rPr>
          <w:rFonts w:ascii="Segoe UI" w:hAnsi="Segoe UI" w:cs="Segoe UI"/>
          <w:color w:val="212121"/>
          <w:sz w:val="23"/>
          <w:szCs w:val="23"/>
        </w:rPr>
        <w:t>En 2026, </w:t>
      </w:r>
      <w:hyperlink r:id="rId4" w:tgtFrame="_blank" w:history="1">
        <w:r>
          <w:rPr>
            <w:rStyle w:val="Lienhypertexte"/>
            <w:rFonts w:ascii="Segoe UI" w:eastAsiaTheme="majorEastAsia" w:hAnsi="Segoe UI" w:cs="Segoe UI"/>
            <w:sz w:val="23"/>
            <w:szCs w:val="23"/>
          </w:rPr>
          <w:t>la Bourse Solidarité Vacances</w:t>
        </w:r>
      </w:hyperlink>
      <w:r>
        <w:rPr>
          <w:rFonts w:ascii="Segoe UI" w:hAnsi="Segoe UI" w:cs="Segoe UI"/>
          <w:color w:val="212121"/>
          <w:sz w:val="23"/>
          <w:szCs w:val="23"/>
        </w:rPr>
        <w:t>, mise en œuvre par l’ANCV, s’affirme comme un outil déterminant pour rendre le départ en vacances accessible aux ménages aux ressources limitées. Elle permet à des familles monoparentales, à des personnes vivant seules et à des foyers fragilisés de concrétiser un séjour qui, sans appui spécifique, resterait hors de portée. Dans un contexte où les écarts d’accès aux loisirs demeurent marqués, ce programme participe activement à la cohésion sociale et à la reconnaissance du droit au repos. L’aide ne prend pas la forme d’un versement direct, mais repose sur l’intervention de structures sociales de proximité, comme les centres sociaux, les CCAS et les associations locales, qui examinent chaque situation et contrôlent l’éligibilité en fonction du quotient familial et </w:t>
      </w:r>
      <w:r>
        <w:rPr>
          <w:rFonts w:ascii="Segoe UI" w:hAnsi="Segoe UI" w:cs="Segoe UI"/>
          <w:color w:val="212121"/>
          <w:sz w:val="23"/>
          <w:szCs w:val="23"/>
          <w:u w:val="single"/>
        </w:rPr>
        <w:t>des ressources disponibles</w:t>
      </w:r>
      <w:r>
        <w:rPr>
          <w:rFonts w:ascii="Segoe UI" w:hAnsi="Segoe UI" w:cs="Segoe UI"/>
          <w:color w:val="212121"/>
          <w:sz w:val="23"/>
          <w:szCs w:val="23"/>
        </w:rPr>
        <w:t>. Une fois la demande validée, les bénéficiaires peuvent réserver des séjours proposés à prix négociés auprès de professionnels du tourisme sélectionnés pour la qualité de leurs infrastructures. Les réductions, </w:t>
      </w:r>
      <w:r>
        <w:rPr>
          <w:rFonts w:ascii="Segoe UI" w:hAnsi="Segoe UI" w:cs="Segoe UI"/>
          <w:b/>
          <w:bCs/>
          <w:color w:val="212121"/>
          <w:sz w:val="23"/>
          <w:szCs w:val="23"/>
        </w:rPr>
        <w:t>allant de 40 % à 70 %</w:t>
      </w:r>
      <w:r>
        <w:rPr>
          <w:rFonts w:ascii="Segoe UI" w:hAnsi="Segoe UI" w:cs="Segoe UI"/>
          <w:color w:val="212121"/>
          <w:sz w:val="23"/>
          <w:szCs w:val="23"/>
        </w:rPr>
        <w:t>, diminuent fortement le coût total du séjour, faisant passer un budget prévisionnel de 1 000 € à un montant compris </w:t>
      </w:r>
      <w:r>
        <w:rPr>
          <w:rFonts w:ascii="Segoe UI" w:hAnsi="Segoe UI" w:cs="Segoe UI"/>
          <w:b/>
          <w:bCs/>
          <w:color w:val="212121"/>
          <w:sz w:val="23"/>
          <w:szCs w:val="23"/>
        </w:rPr>
        <w:t>entre 300 € et 600 €</w:t>
      </w:r>
      <w:r>
        <w:rPr>
          <w:rFonts w:ascii="Segoe UI" w:hAnsi="Segoe UI" w:cs="Segoe UI"/>
          <w:color w:val="212121"/>
          <w:sz w:val="23"/>
          <w:szCs w:val="23"/>
        </w:rPr>
        <w:t>. L’effort financier porte avant tout sur l’hébergement, afin de garantir l’accès à des structures confortables tout en sécurisant l’équilibre budgétaire des foyers.</w:t>
      </w:r>
    </w:p>
    <w:p w14:paraId="1D44E6C8" w14:textId="77777777" w:rsidR="000B3777" w:rsidRDefault="000B3777" w:rsidP="000B3777">
      <w:pPr>
        <w:pStyle w:val="NormalWeb"/>
        <w:shd w:val="clear" w:color="auto" w:fill="FFFFFF"/>
        <w:rPr>
          <w:rFonts w:ascii="Segoe UI" w:hAnsi="Segoe UI" w:cs="Segoe UI"/>
          <w:color w:val="212121"/>
          <w:sz w:val="23"/>
          <w:szCs w:val="23"/>
        </w:rPr>
      </w:pPr>
      <w:r>
        <w:rPr>
          <w:rFonts w:ascii="Segoe UI" w:hAnsi="Segoe UI" w:cs="Segoe UI"/>
          <w:color w:val="212121"/>
          <w:sz w:val="23"/>
          <w:szCs w:val="23"/>
        </w:rPr>
        <w:t>En réduisant cette charge majeure, la BSV libère des ressources pour </w:t>
      </w:r>
      <w:r>
        <w:rPr>
          <w:rFonts w:ascii="Segoe UI" w:hAnsi="Segoe UI" w:cs="Segoe UI"/>
          <w:color w:val="212121"/>
          <w:sz w:val="23"/>
          <w:szCs w:val="23"/>
          <w:u w:val="single"/>
        </w:rPr>
        <w:t>les activités culturelles</w:t>
      </w:r>
      <w:r>
        <w:rPr>
          <w:rFonts w:ascii="Segoe UI" w:hAnsi="Segoe UI" w:cs="Segoe UI"/>
          <w:color w:val="212121"/>
          <w:sz w:val="23"/>
          <w:szCs w:val="23"/>
        </w:rPr>
        <w:t> et les découvertes locales. Pour les voyageurs de passage sur une seule journée, la question des bagages peut rapidement devenir contraignante. À Biarritz, à proximité de la gare, il est possible de profiter pleinement du centre et du littoral en utilisant une </w:t>
      </w:r>
      <w:hyperlink r:id="rId5" w:tgtFrame="_blank" w:history="1">
        <w:r>
          <w:rPr>
            <w:rStyle w:val="Lienhypertexte"/>
            <w:rFonts w:ascii="Segoe UI" w:eastAsiaTheme="majorEastAsia" w:hAnsi="Segoe UI" w:cs="Segoe UI"/>
            <w:color w:val="000000"/>
            <w:sz w:val="23"/>
            <w:szCs w:val="23"/>
          </w:rPr>
          <w:t>consigne bagage Biarritz</w:t>
        </w:r>
      </w:hyperlink>
      <w:r>
        <w:rPr>
          <w:rFonts w:ascii="Segoe UI" w:hAnsi="Segoe UI" w:cs="Segoe UI"/>
          <w:color w:val="212121"/>
          <w:sz w:val="23"/>
          <w:szCs w:val="23"/>
        </w:rPr>
        <w:t> pour déposer ses effets personnels en toute sécurité. Cette solution simple permet de se déplacer librement, d’optimiser son temps et de savourer chaque instant, même lors d’une escale courte. Cette liberté d’organisation illustre pleinement l’esprit de la Bourse Solidarité Vacances. En rendant l’hébergement financièrement accessible, le dispositif ne se limite pas à faciliter </w:t>
      </w:r>
      <w:r>
        <w:rPr>
          <w:rFonts w:ascii="Segoe UI" w:hAnsi="Segoe UI" w:cs="Segoe UI"/>
          <w:color w:val="212121"/>
          <w:sz w:val="23"/>
          <w:szCs w:val="23"/>
          <w:u w:val="single"/>
        </w:rPr>
        <w:t>un départ</w:t>
      </w:r>
      <w:r>
        <w:rPr>
          <w:rFonts w:ascii="Segoe UI" w:hAnsi="Segoe UI" w:cs="Segoe UI"/>
          <w:color w:val="212121"/>
          <w:sz w:val="23"/>
          <w:szCs w:val="23"/>
        </w:rPr>
        <w:t>, il améliore concrètement les conditions du séjour. Les bénéficiaires peuvent ainsi consacrer leur budget à des expériences enrichissantes, qu’il s’agisse de visites culturelles, d’activités nautiques ou de découvertes gastronomiques locales. La BSV favorise une véritable immersion dans le territoire, tout en garantissant un cadre sécurisé et qualitatif. Au-delà de l’aspect économique, elle contribue à restaurer la confiance, à renforcer les liens familiaux et à offrir un temps de respiration essentiel, transformant un simple séjour en une expérience porteuse de bien-être et de cohésion sociale.</w:t>
      </w:r>
    </w:p>
    <w:p w14:paraId="6FB16727" w14:textId="77777777" w:rsidR="001149F8" w:rsidRDefault="001149F8"/>
    <w:sectPr w:rsidR="00114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77"/>
    <w:rsid w:val="000B3777"/>
    <w:rsid w:val="001149F8"/>
    <w:rsid w:val="002D5623"/>
    <w:rsid w:val="00596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6A40"/>
  <w15:chartTrackingRefBased/>
  <w15:docId w15:val="{DFBE7FF9-A495-40AC-9433-0CAA3A9D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3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3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37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37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37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37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37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37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37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37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37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37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37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37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37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37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37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3777"/>
    <w:rPr>
      <w:rFonts w:eastAsiaTheme="majorEastAsia" w:cstheme="majorBidi"/>
      <w:color w:val="272727" w:themeColor="text1" w:themeTint="D8"/>
    </w:rPr>
  </w:style>
  <w:style w:type="paragraph" w:styleId="Titre">
    <w:name w:val="Title"/>
    <w:basedOn w:val="Normal"/>
    <w:next w:val="Normal"/>
    <w:link w:val="TitreCar"/>
    <w:uiPriority w:val="10"/>
    <w:qFormat/>
    <w:rsid w:val="000B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37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37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37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3777"/>
    <w:pPr>
      <w:spacing w:before="160"/>
      <w:jc w:val="center"/>
    </w:pPr>
    <w:rPr>
      <w:i/>
      <w:iCs/>
      <w:color w:val="404040" w:themeColor="text1" w:themeTint="BF"/>
    </w:rPr>
  </w:style>
  <w:style w:type="character" w:customStyle="1" w:styleId="CitationCar">
    <w:name w:val="Citation Car"/>
    <w:basedOn w:val="Policepardfaut"/>
    <w:link w:val="Citation"/>
    <w:uiPriority w:val="29"/>
    <w:rsid w:val="000B3777"/>
    <w:rPr>
      <w:i/>
      <w:iCs/>
      <w:color w:val="404040" w:themeColor="text1" w:themeTint="BF"/>
    </w:rPr>
  </w:style>
  <w:style w:type="paragraph" w:styleId="Paragraphedeliste">
    <w:name w:val="List Paragraph"/>
    <w:basedOn w:val="Normal"/>
    <w:uiPriority w:val="34"/>
    <w:qFormat/>
    <w:rsid w:val="000B3777"/>
    <w:pPr>
      <w:ind w:left="720"/>
      <w:contextualSpacing/>
    </w:pPr>
  </w:style>
  <w:style w:type="character" w:styleId="Accentuationintense">
    <w:name w:val="Intense Emphasis"/>
    <w:basedOn w:val="Policepardfaut"/>
    <w:uiPriority w:val="21"/>
    <w:qFormat/>
    <w:rsid w:val="000B3777"/>
    <w:rPr>
      <w:i/>
      <w:iCs/>
      <w:color w:val="0F4761" w:themeColor="accent1" w:themeShade="BF"/>
    </w:rPr>
  </w:style>
  <w:style w:type="paragraph" w:styleId="Citationintense">
    <w:name w:val="Intense Quote"/>
    <w:basedOn w:val="Normal"/>
    <w:next w:val="Normal"/>
    <w:link w:val="CitationintenseCar"/>
    <w:uiPriority w:val="30"/>
    <w:qFormat/>
    <w:rsid w:val="000B3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3777"/>
    <w:rPr>
      <w:i/>
      <w:iCs/>
      <w:color w:val="0F4761" w:themeColor="accent1" w:themeShade="BF"/>
    </w:rPr>
  </w:style>
  <w:style w:type="character" w:styleId="Rfrenceintense">
    <w:name w:val="Intense Reference"/>
    <w:basedOn w:val="Policepardfaut"/>
    <w:uiPriority w:val="32"/>
    <w:qFormat/>
    <w:rsid w:val="000B3777"/>
    <w:rPr>
      <w:b/>
      <w:bCs/>
      <w:smallCaps/>
      <w:color w:val="0F4761" w:themeColor="accent1" w:themeShade="BF"/>
      <w:spacing w:val="5"/>
    </w:rPr>
  </w:style>
  <w:style w:type="paragraph" w:styleId="NormalWeb">
    <w:name w:val="Normal (Web)"/>
    <w:basedOn w:val="Normal"/>
    <w:uiPriority w:val="99"/>
    <w:semiHidden/>
    <w:unhideWhenUsed/>
    <w:rsid w:val="000B377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0B3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dicalstorage.com/fr/consigne-a-bagages/biarritz" TargetMode="External"/><Relationship Id="rId4" Type="http://schemas.openxmlformats.org/officeDocument/2006/relationships/hyperlink" Target="https://www.ancv.com/bourse-solidarite-vacances-bs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2521</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lee</dc:creator>
  <cp:keywords/>
  <dc:description/>
  <cp:lastModifiedBy>Secretariat lee</cp:lastModifiedBy>
  <cp:revision>1</cp:revision>
  <dcterms:created xsi:type="dcterms:W3CDTF">2026-03-04T09:06:00Z</dcterms:created>
  <dcterms:modified xsi:type="dcterms:W3CDTF">2026-03-04T09:07:00Z</dcterms:modified>
</cp:coreProperties>
</file>